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7E" w:rsidRPr="00897F7E" w:rsidRDefault="00897F7E" w:rsidP="00897F7E">
      <w:pPr>
        <w:spacing w:line="480" w:lineRule="auto"/>
        <w:rPr>
          <w:rFonts w:cs="Times New Roman"/>
          <w:b/>
          <w:szCs w:val="22"/>
        </w:rPr>
      </w:pPr>
      <w:bookmarkStart w:id="0" w:name="_GoBack"/>
      <w:r w:rsidRPr="00897F7E">
        <w:rPr>
          <w:rFonts w:cs="Times New Roman"/>
          <w:b/>
          <w:szCs w:val="22"/>
        </w:rPr>
        <w:t>Supplemental Figure 1: Serum cortisol response to 250</w:t>
      </w:r>
      <w:r w:rsidRPr="00897F7E">
        <w:rPr>
          <w:rFonts w:cs="Times New Roman"/>
          <w:szCs w:val="22"/>
        </w:rPr>
        <w:t>µg</w:t>
      </w:r>
      <w:r w:rsidRPr="00897F7E">
        <w:rPr>
          <w:rFonts w:cs="Times New Roman"/>
          <w:b/>
          <w:szCs w:val="22"/>
        </w:rPr>
        <w:t xml:space="preserve">mcg Synacthen in patients 3 months after COVID-19 compared to time from admission, and cortisol value from inpatient admission </w:t>
      </w:r>
    </w:p>
    <w:p w:rsidR="00897F7E" w:rsidRPr="00897F7E" w:rsidRDefault="00897F7E" w:rsidP="00897F7E">
      <w:pPr>
        <w:spacing w:line="480" w:lineRule="auto"/>
        <w:rPr>
          <w:rFonts w:cs="Times New Roman"/>
          <w:b/>
          <w:szCs w:val="22"/>
        </w:rPr>
      </w:pPr>
      <w:r w:rsidRPr="00897F7E">
        <w:rPr>
          <w:rFonts w:cs="Times New Roman"/>
          <w:b/>
          <w:szCs w:val="22"/>
        </w:rPr>
        <w:t>Supplemental Figure 1A:</w:t>
      </w:r>
      <w:r w:rsidRPr="00897F7E">
        <w:rPr>
          <w:rFonts w:cs="Times New Roman"/>
          <w:szCs w:val="22"/>
        </w:rPr>
        <w:t xml:space="preserve"> Individual baseline serum cortisol values (nmol/l) by days since admission in </w:t>
      </w:r>
      <w:proofErr w:type="gramStart"/>
      <w:r w:rsidRPr="00897F7E">
        <w:rPr>
          <w:rFonts w:cs="Times New Roman"/>
          <w:szCs w:val="22"/>
        </w:rPr>
        <w:t>patients</w:t>
      </w:r>
      <w:proofErr w:type="gramEnd"/>
      <w:r w:rsidRPr="00897F7E">
        <w:rPr>
          <w:rFonts w:cs="Times New Roman"/>
          <w:szCs w:val="22"/>
        </w:rPr>
        <w:t xml:space="preserve"> ≥3 months after COVID-19.</w:t>
      </w:r>
    </w:p>
    <w:p w:rsidR="00897F7E" w:rsidRPr="00897F7E" w:rsidRDefault="00897F7E" w:rsidP="00897F7E">
      <w:pPr>
        <w:spacing w:line="480" w:lineRule="auto"/>
        <w:rPr>
          <w:rFonts w:cs="Times New Roman"/>
          <w:b/>
          <w:szCs w:val="22"/>
        </w:rPr>
      </w:pPr>
      <w:r w:rsidRPr="00897F7E">
        <w:rPr>
          <w:rFonts w:cs="Times New Roman"/>
          <w:b/>
          <w:szCs w:val="22"/>
        </w:rPr>
        <w:t xml:space="preserve">Supplemental Figure 1B: </w:t>
      </w:r>
      <w:r w:rsidRPr="00897F7E">
        <w:rPr>
          <w:rFonts w:cs="Times New Roman"/>
          <w:szCs w:val="22"/>
        </w:rPr>
        <w:t xml:space="preserve">Individual peak serum cortisol values (nmol/l) by days since admission in </w:t>
      </w:r>
      <w:proofErr w:type="gramStart"/>
      <w:r w:rsidRPr="00897F7E">
        <w:rPr>
          <w:rFonts w:cs="Times New Roman"/>
          <w:szCs w:val="22"/>
        </w:rPr>
        <w:t>patients</w:t>
      </w:r>
      <w:proofErr w:type="gramEnd"/>
      <w:r w:rsidRPr="00897F7E">
        <w:rPr>
          <w:rFonts w:cs="Times New Roman"/>
          <w:szCs w:val="22"/>
        </w:rPr>
        <w:t xml:space="preserve"> ≥3 months after COVID-19.</w:t>
      </w:r>
    </w:p>
    <w:p w:rsidR="00897F7E" w:rsidRPr="00897F7E" w:rsidRDefault="00897F7E" w:rsidP="00897F7E">
      <w:pPr>
        <w:spacing w:line="480" w:lineRule="auto"/>
        <w:rPr>
          <w:rFonts w:cs="Times New Roman"/>
          <w:b/>
          <w:szCs w:val="22"/>
        </w:rPr>
      </w:pPr>
      <w:r w:rsidRPr="00897F7E">
        <w:rPr>
          <w:rFonts w:cs="Times New Roman"/>
          <w:b/>
          <w:szCs w:val="22"/>
        </w:rPr>
        <w:t>Supplemental Figure 1C:</w:t>
      </w:r>
      <w:r w:rsidRPr="00897F7E">
        <w:rPr>
          <w:rFonts w:cs="Times New Roman"/>
          <w:szCs w:val="22"/>
        </w:rPr>
        <w:t xml:space="preserve"> Individual baseline serum cortisol values (nmol/l) by cortisol level taken within the first 48hrs of admission, for those for whom data available (n=24).</w:t>
      </w:r>
    </w:p>
    <w:p w:rsidR="00897F7E" w:rsidRPr="00897F7E" w:rsidRDefault="00897F7E" w:rsidP="00897F7E">
      <w:pPr>
        <w:spacing w:line="480" w:lineRule="auto"/>
        <w:rPr>
          <w:rFonts w:cs="Times New Roman"/>
          <w:b/>
          <w:szCs w:val="22"/>
        </w:rPr>
      </w:pPr>
      <w:r w:rsidRPr="00897F7E">
        <w:rPr>
          <w:rFonts w:cs="Times New Roman"/>
          <w:b/>
          <w:szCs w:val="22"/>
        </w:rPr>
        <w:t xml:space="preserve">Supplemental Figure 1D: </w:t>
      </w:r>
      <w:r w:rsidRPr="00897F7E">
        <w:rPr>
          <w:rFonts w:cs="Times New Roman"/>
          <w:szCs w:val="22"/>
        </w:rPr>
        <w:t>Individual peak serum cortisol values (nmol/l) by cortisol level taken within the first 48hrs of admission, for those for whom data available (n=24).</w:t>
      </w:r>
    </w:p>
    <w:p w:rsidR="00F640E7" w:rsidRPr="00897F7E" w:rsidRDefault="00F640E7"/>
    <w:bookmarkEnd w:id="0"/>
    <w:sectPr w:rsidR="00F640E7" w:rsidRPr="00897F7E" w:rsidSect="008900F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7E"/>
    <w:rsid w:val="004720EA"/>
    <w:rsid w:val="008900F7"/>
    <w:rsid w:val="00897F7E"/>
    <w:rsid w:val="00F6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D0BF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F7E"/>
    <w:pPr>
      <w:jc w:val="both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0EA"/>
    <w:pPr>
      <w:keepNext/>
      <w:keepLines/>
      <w:spacing w:before="480"/>
      <w:jc w:val="left"/>
      <w:outlineLvl w:val="0"/>
    </w:pPr>
    <w:rPr>
      <w:rFonts w:ascii="Cambria" w:eastAsiaTheme="majorEastAsia" w:hAnsi="Cambr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0E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20EA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0EA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0EA"/>
    <w:rPr>
      <w:rFonts w:ascii="Cambria" w:eastAsiaTheme="majorEastAsia" w:hAnsi="Cambria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20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20EA"/>
    <w:rPr>
      <w:rFonts w:asciiTheme="majorHAnsi" w:eastAsiaTheme="majorEastAsia" w:hAnsiTheme="majorHAnsi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0EA"/>
    <w:rPr>
      <w:rFonts w:asciiTheme="majorHAnsi" w:eastAsiaTheme="majorEastAsia" w:hAnsiTheme="majorHAnsi" w:cstheme="majorBidi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F7E"/>
    <w:pPr>
      <w:jc w:val="both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0EA"/>
    <w:pPr>
      <w:keepNext/>
      <w:keepLines/>
      <w:spacing w:before="480"/>
      <w:jc w:val="left"/>
      <w:outlineLvl w:val="0"/>
    </w:pPr>
    <w:rPr>
      <w:rFonts w:ascii="Cambria" w:eastAsiaTheme="majorEastAsia" w:hAnsi="Cambr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0E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20EA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0EA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0EA"/>
    <w:rPr>
      <w:rFonts w:ascii="Cambria" w:eastAsiaTheme="majorEastAsia" w:hAnsi="Cambria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20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20EA"/>
    <w:rPr>
      <w:rFonts w:asciiTheme="majorHAnsi" w:eastAsiaTheme="majorEastAsia" w:hAnsiTheme="majorHAnsi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0EA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Macintosh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Clarke</dc:creator>
  <cp:keywords/>
  <dc:description/>
  <cp:lastModifiedBy>Sophie Clarke</cp:lastModifiedBy>
  <cp:revision>1</cp:revision>
  <dcterms:created xsi:type="dcterms:W3CDTF">2021-04-23T13:30:00Z</dcterms:created>
  <dcterms:modified xsi:type="dcterms:W3CDTF">2021-04-23T13:31:00Z</dcterms:modified>
</cp:coreProperties>
</file>