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4787" w14:textId="77777777" w:rsidR="00E32030" w:rsidRDefault="00E32030" w:rsidP="00E32030">
      <w:pPr>
        <w:jc w:val="center"/>
        <w:rPr>
          <w:rFonts w:cs="Times New Roman"/>
          <w:szCs w:val="24"/>
          <w:highlight w:val="yellow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37D58C6C" wp14:editId="1678E1C8">
            <wp:extent cx="9072245" cy="1971675"/>
            <wp:effectExtent l="0" t="0" r="0" b="9525"/>
            <wp:docPr id="13" name="Picture 1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hart, line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3DC19" w14:textId="1C4B745D" w:rsidR="00E32030" w:rsidRPr="008708F8" w:rsidRDefault="00E32030" w:rsidP="00E32030">
      <w:pPr>
        <w:pStyle w:val="Caption"/>
        <w:rPr>
          <w:rFonts w:cs="Times New Roman"/>
          <w:szCs w:val="24"/>
        </w:rPr>
      </w:pPr>
      <w:r w:rsidRPr="00793EF5">
        <w:rPr>
          <w:b w:val="0"/>
          <w:bCs/>
        </w:rPr>
        <w:t>Sensorgrams</w:t>
      </w:r>
      <w:r w:rsidRPr="009709D6">
        <w:rPr>
          <w:b w:val="0"/>
          <w:bCs/>
        </w:rPr>
        <w:t xml:space="preserve"> obtained for</w:t>
      </w:r>
      <w:r>
        <w:rPr>
          <w:b w:val="0"/>
          <w:bCs/>
        </w:rPr>
        <w:t xml:space="preserve"> each </w:t>
      </w:r>
      <w:r w:rsidRPr="008708F8">
        <w:rPr>
          <w:b w:val="0"/>
          <w:bCs/>
        </w:rPr>
        <w:t xml:space="preserve">replicate of peptide </w:t>
      </w:r>
      <w:r w:rsidRPr="008708F8">
        <w:t>16</w:t>
      </w:r>
      <w:r w:rsidRPr="008708F8">
        <w:rPr>
          <w:b w:val="0"/>
          <w:bCs/>
        </w:rPr>
        <w:t xml:space="preserve"> / Phd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  <w:vertAlign w:val="superscript"/>
        </w:rPr>
        <w:t>52-73</w:t>
      </w:r>
      <w:r w:rsidRPr="008708F8">
        <w:rPr>
          <w:b w:val="0"/>
          <w:bCs/>
        </w:rPr>
        <w:t xml:space="preserve"> </w:t>
      </w:r>
      <w:r>
        <w:rPr>
          <w:b w:val="0"/>
          <w:bCs/>
        </w:rPr>
        <w:t>E69A</w:t>
      </w:r>
      <w:r w:rsidRPr="008708F8">
        <w:rPr>
          <w:b w:val="0"/>
          <w:bCs/>
        </w:rPr>
        <w:t xml:space="preserve"> (analyte) binding to Doc</w:t>
      </w:r>
      <w:r w:rsidRPr="00C31D45">
        <w:rPr>
          <w:b w:val="0"/>
          <w:bCs/>
          <w:vertAlign w:val="subscript"/>
        </w:rPr>
        <w:t>STm</w:t>
      </w:r>
      <w:r w:rsidRPr="008708F8">
        <w:rPr>
          <w:b w:val="0"/>
          <w:bCs/>
        </w:rPr>
        <w:t xml:space="preserve"> (ligand). Six concentrations of the analyte were flown over the surface in a single cycle, ranging from 50 nM to 0.206 nM (3-fold dilutions). The association and dissociation times were 80 s and 1200 s, respectively.</w:t>
      </w:r>
    </w:p>
    <w:p w14:paraId="29EF6050" w14:textId="77777777" w:rsidR="00E32030" w:rsidRDefault="00E32030" w:rsidP="00E32030">
      <w:pPr>
        <w:pStyle w:val="Caption"/>
        <w:rPr>
          <w:b w:val="0"/>
          <w:bCs/>
        </w:rPr>
      </w:pPr>
    </w:p>
    <w:p w14:paraId="208F7530" w14:textId="47F555F5" w:rsidR="00E32030" w:rsidRPr="004472D0" w:rsidRDefault="00E32030" w:rsidP="00E32030">
      <w:pPr>
        <w:pStyle w:val="Caption"/>
        <w:rPr>
          <w:rFonts w:cs="Times New Roman"/>
          <w:b w:val="0"/>
          <w:bCs/>
          <w:szCs w:val="24"/>
        </w:rPr>
      </w:pPr>
      <w:r w:rsidRPr="008708F8">
        <w:rPr>
          <w:b w:val="0"/>
          <w:bCs/>
        </w:rPr>
        <w:t xml:space="preserve">Summary of the fitted parameters obtained from each SPR measurement of peptide </w:t>
      </w:r>
      <w:r w:rsidRPr="008708F8">
        <w:t>16</w:t>
      </w:r>
      <w:r w:rsidRPr="008708F8">
        <w:rPr>
          <w:b w:val="0"/>
          <w:bCs/>
        </w:rPr>
        <w:t>.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2051"/>
        <w:gridCol w:w="1702"/>
        <w:gridCol w:w="1877"/>
        <w:gridCol w:w="2091"/>
        <w:gridCol w:w="1662"/>
        <w:gridCol w:w="1877"/>
      </w:tblGrid>
      <w:tr w:rsidR="00E32030" w:rsidRPr="007F3C88" w14:paraId="4878CE53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7E91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74922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on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(M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D69A2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off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(s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A1BE2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(pM)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C7123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D39DD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t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C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(RU M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18737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CF7BD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U-value</w:t>
            </w:r>
          </w:p>
        </w:tc>
      </w:tr>
      <w:tr w:rsidR="00E32030" w:rsidRPr="007F3C88" w14:paraId="4D3B57B5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902D9E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2F164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2.199 ± 0.005 × 10</w:t>
            </w:r>
            <w:r w:rsidRPr="007F3C8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051" w:type="dxa"/>
            <w:tcBorders>
              <w:top w:val="single" w:sz="4" w:space="0" w:color="auto"/>
            </w:tcBorders>
            <w:vAlign w:val="center"/>
          </w:tcPr>
          <w:p w14:paraId="60639837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1.511 ± 0.007 × 10</w:t>
            </w:r>
            <w:r w:rsidRPr="007F3C88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67D35ECE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68.7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32E8E319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 xml:space="preserve">23.4 </w:t>
            </w:r>
            <w:r w:rsidRPr="007F3C88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14:paraId="2B5CFCE4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2.47 ± 30.00 × 10</w:t>
            </w:r>
            <w:r w:rsidRPr="007F3C88">
              <w:rPr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14:paraId="295E8342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0.310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29DE38F2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3</w:t>
            </w:r>
          </w:p>
        </w:tc>
      </w:tr>
      <w:tr w:rsidR="00E32030" w:rsidRPr="007F3C88" w14:paraId="5FD12146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78A092A4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4326A041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2.373 ±  0.005 × 10</w:t>
            </w:r>
            <w:r w:rsidRPr="007F3C8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051" w:type="dxa"/>
            <w:vAlign w:val="center"/>
          </w:tcPr>
          <w:p w14:paraId="3BDEAF10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1.688 ± 0.007 × 10</w:t>
            </w:r>
            <w:r w:rsidRPr="007F3C88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702" w:type="dxa"/>
            <w:vAlign w:val="center"/>
          </w:tcPr>
          <w:p w14:paraId="68EEBD4B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70.3</w:t>
            </w:r>
          </w:p>
        </w:tc>
        <w:tc>
          <w:tcPr>
            <w:tcW w:w="1877" w:type="dxa"/>
            <w:vAlign w:val="center"/>
          </w:tcPr>
          <w:p w14:paraId="29E0E733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 xml:space="preserve">24.0 </w:t>
            </w:r>
            <w:r w:rsidRPr="007F3C88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2091" w:type="dxa"/>
            <w:vAlign w:val="center"/>
          </w:tcPr>
          <w:p w14:paraId="34125A28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9.908 ± 24.000 × 10</w:t>
            </w:r>
            <w:r w:rsidRPr="007F3C88">
              <w:rPr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1662" w:type="dxa"/>
            <w:vAlign w:val="center"/>
          </w:tcPr>
          <w:p w14:paraId="3F198713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0.348</w:t>
            </w:r>
          </w:p>
        </w:tc>
        <w:tc>
          <w:tcPr>
            <w:tcW w:w="1877" w:type="dxa"/>
            <w:vAlign w:val="center"/>
          </w:tcPr>
          <w:p w14:paraId="515FB5E0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</w:t>
            </w:r>
          </w:p>
        </w:tc>
      </w:tr>
      <w:tr w:rsidR="00E32030" w:rsidRPr="007F3C88" w14:paraId="7FD8B646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F65E88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957B06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1.730 ± 0.011 × 10</w:t>
            </w:r>
            <w:r w:rsidRPr="007F3C8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439D5325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0.8970 ± 0.0037 × 10</w:t>
            </w:r>
            <w:r w:rsidRPr="007F3C88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058B949A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51.8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56D08979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 xml:space="preserve">26.4 </w:t>
            </w:r>
            <w:r w:rsidRPr="007F3C88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14:paraId="1936C345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6.090 ± 0.029 × 10</w:t>
            </w:r>
            <w:r w:rsidRPr="007F3C8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64EDFF83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0.079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19702F71" w14:textId="77777777" w:rsidR="00E32030" w:rsidRPr="007F3C88" w:rsidRDefault="00E32030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</w:t>
            </w:r>
          </w:p>
        </w:tc>
      </w:tr>
    </w:tbl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01643E"/>
    <w:rsid w:val="002446B1"/>
    <w:rsid w:val="003557C8"/>
    <w:rsid w:val="005C4157"/>
    <w:rsid w:val="00712B1A"/>
    <w:rsid w:val="00764688"/>
    <w:rsid w:val="007B71DA"/>
    <w:rsid w:val="00954367"/>
    <w:rsid w:val="009550B9"/>
    <w:rsid w:val="009C5D30"/>
    <w:rsid w:val="00A64EED"/>
    <w:rsid w:val="00A81A3D"/>
    <w:rsid w:val="00B90B41"/>
    <w:rsid w:val="00DC678A"/>
    <w:rsid w:val="00E02129"/>
    <w:rsid w:val="00E32030"/>
    <w:rsid w:val="00E45470"/>
    <w:rsid w:val="00ED6475"/>
    <w:rsid w:val="00EE535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2</cp:revision>
  <cp:lastPrinted>2021-04-28T12:11:00Z</cp:lastPrinted>
  <dcterms:created xsi:type="dcterms:W3CDTF">2021-04-28T12:12:00Z</dcterms:created>
  <dcterms:modified xsi:type="dcterms:W3CDTF">2021-04-28T12:12:00Z</dcterms:modified>
</cp:coreProperties>
</file>